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CD7" w:rsidRPr="00AE3CD7" w:rsidRDefault="00AE3CD7" w:rsidP="00AE3CD7">
      <w:pPr>
        <w:shd w:val="clear" w:color="auto" w:fill="FFFFFF"/>
        <w:spacing w:after="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38"/>
          <w:szCs w:val="38"/>
        </w:rPr>
      </w:pPr>
      <w:r w:rsidRPr="00AE3CD7">
        <w:rPr>
          <w:rFonts w:ascii="Helvetica" w:eastAsia="Times New Roman" w:hAnsi="Helvetica" w:cs="Helvetica"/>
          <w:color w:val="333333"/>
          <w:kern w:val="36"/>
          <w:sz w:val="38"/>
          <w:szCs w:val="38"/>
        </w:rPr>
        <w:t>Balanced Scorecard Briefing Scoring Guide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Balanced Scorecard Briefing Scoring Guide Grading Rubric"/>
        <w:tblDescription w:val="This table lists the grading criteria and associated grade weight for the Balanced Scorecard Briefing Scoring Guide"/>
      </w:tblPr>
      <w:tblGrid>
        <w:gridCol w:w="2196"/>
        <w:gridCol w:w="1881"/>
        <w:gridCol w:w="1881"/>
        <w:gridCol w:w="1881"/>
        <w:gridCol w:w="1881"/>
      </w:tblGrid>
      <w:tr w:rsidR="00AE3CD7" w:rsidRPr="00AE3CD7" w:rsidTr="00AE3CD7">
        <w:trPr>
          <w:tblHeader/>
          <w:jc w:val="center"/>
        </w:trPr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1A171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AE3CD7" w:rsidRPr="00AE3CD7" w:rsidRDefault="00AE3CD7" w:rsidP="00AE3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AE3CD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CRITERIA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E5000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AE3CD7" w:rsidRPr="00AE3CD7" w:rsidRDefault="00AE3CD7" w:rsidP="00AE3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AE3CD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NON-PERFORMANCE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0A001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AE3CD7" w:rsidRPr="00AE3CD7" w:rsidRDefault="00AE3CD7" w:rsidP="00AE3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AE3CD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BASIC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09450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AE3CD7" w:rsidRPr="00AE3CD7" w:rsidRDefault="00AE3CD7" w:rsidP="00AE3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AE3CD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PROFICIENT</w:t>
            </w:r>
          </w:p>
        </w:tc>
        <w:tc>
          <w:tcPr>
            <w:tcW w:w="0" w:type="pct"/>
            <w:tcBorders>
              <w:top w:val="single" w:sz="6" w:space="0" w:color="EEEEEE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0D4F2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AE3CD7" w:rsidRPr="00AE3CD7" w:rsidRDefault="00AE3CD7" w:rsidP="00AE3C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</w:pPr>
            <w:r w:rsidRPr="00AE3CD7">
              <w:rPr>
                <w:rFonts w:ascii="Times New Roman" w:eastAsia="Times New Roman" w:hAnsi="Times New Roman" w:cs="Times New Roman"/>
                <w:caps/>
                <w:color w:val="FFFFFF"/>
                <w:spacing w:val="12"/>
                <w:sz w:val="19"/>
                <w:szCs w:val="19"/>
              </w:rPr>
              <w:t>DISTINGUISHED</w:t>
            </w:r>
          </w:p>
        </w:tc>
      </w:tr>
      <w:tr w:rsidR="00AE3CD7" w:rsidRPr="00AE3CD7" w:rsidTr="00AE3CD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t>Present operational recommendations and strategic control mechanisms, including goals, objectives, resources, and action steps.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present operational recommendations and strategic control mechanisms, such as goals, objectives, resources, and action steps.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Presents operational recommendations and strategic control mechanisms, but the recommendations and/or strategies are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Presents operational recommendations and strategic control mechanisms, including goals, objectives, resources, and action steps.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Presents operational recommendations and strategic control mechanisms, including goals, objectives, resources, and action steps that address an organization’s structure, system, staff, and culture.</w:t>
            </w:r>
          </w:p>
        </w:tc>
      </w:tr>
      <w:tr w:rsidR="00AE3CD7" w:rsidRPr="00AE3CD7" w:rsidTr="00AE3CD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t>Define critical success indicators that allow an organization to measure success in implementing the strategy.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define critical success indicators that allow an organization to measure success in implementing the strategy.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Defines critical success indicators that allow an organization to measure success in implementing the strategy, but the definition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Defines critical success indicators that allow an organization to measure success in implementing the strategy.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Defines critical key performance indicators (KPIs) with associated metrics across the four perspectives on the balanced scorecard that promote assessment of strategic organizational targets.</w:t>
            </w:r>
          </w:p>
        </w:tc>
      </w:tr>
      <w:tr w:rsidR="00AE3CD7" w:rsidRPr="00AE3CD7" w:rsidTr="00AE3CD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t xml:space="preserve">Propose a strategic plan to optimize outcomes and </w:t>
            </w: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mitigate risks in an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Does not propose a strategic plan to optimize outcomes and </w:t>
            </w: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mitigate risks in an organization.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Proposes a strategic plan to optimize outcomes and mitigate risks </w:t>
            </w: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 an organization, but the proposal is unclear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Proposes a strategic plan to optimize outcomes and mitigate risks </w:t>
            </w: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 an organization.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Proposes a strategic plan to optimize outcomes and mitigate risks </w:t>
            </w: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 an organization, and incorporates all relevant metrics, targets, and initiatives.</w:t>
            </w:r>
          </w:p>
        </w:tc>
      </w:tr>
      <w:tr w:rsidR="00AE3CD7" w:rsidRPr="00AE3CD7" w:rsidTr="00AE3CD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lastRenderedPageBreak/>
              <w:t>Create a visually pleasing professional presentation tailored to a specific audience that uses charts and/or images that support the content.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create a visually pleasing presentation tailored to a specific audience that uses charts and/or images that support the content.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Creates a presentation tailored to a specific audience that uses charts and/or images that support the content, but the presentation is unclear, cluttered or incomplete.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Creates a visually pleasing professional presentation tailored to a specific audience that uses charts and/or images that support the content.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Integrates textual and visual elements to create an integrated, cohesive presentation tailored to a specific audience, and demonstrates superior understanding of how to engage and persuade a targeted audience.</w:t>
            </w:r>
          </w:p>
        </w:tc>
      </w:tr>
      <w:tr w:rsidR="00AE3CD7" w:rsidRPr="00AE3CD7" w:rsidTr="00AE3CD7">
        <w:trPr>
          <w:jc w:val="center"/>
        </w:trPr>
        <w:tc>
          <w:tcPr>
            <w:tcW w:w="100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E3CD7">
              <w:rPr>
                <w:rFonts w:ascii="Times New Roman" w:eastAsia="Times New Roman" w:hAnsi="Times New Roman" w:cs="Times New Roman"/>
                <w:sz w:val="29"/>
                <w:szCs w:val="29"/>
              </w:rPr>
              <w:t>Communicate persuasively and clearly in a limited time frame.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Does not communicate persuasively and clearly in a limited time frame.</w:t>
            </w:r>
          </w:p>
        </w:tc>
        <w:tc>
          <w:tcPr>
            <w:tcW w:w="29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Communicates with inconsistent clarity and persuasiveness; and pacing of presentation is inappropriate or distracts from message.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Communicates persuasively and clearly in a limited time frame.</w:t>
            </w:r>
          </w:p>
        </w:tc>
        <w:tc>
          <w:tcPr>
            <w:tcW w:w="29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:rsidR="00AE3CD7" w:rsidRPr="00AE3CD7" w:rsidRDefault="00AE3CD7" w:rsidP="00AE3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CD7">
              <w:rPr>
                <w:rFonts w:ascii="Times New Roman" w:eastAsia="Times New Roman" w:hAnsi="Times New Roman" w:cs="Times New Roman"/>
                <w:sz w:val="24"/>
                <w:szCs w:val="24"/>
              </w:rPr>
              <w:t>Communicates clearly, professionally, and persuasively; and pacing of presentation is appropriate and seems practiced.</w:t>
            </w:r>
          </w:p>
        </w:tc>
      </w:tr>
    </w:tbl>
    <w:p w:rsidR="001E5D43" w:rsidRDefault="001E5D43">
      <w:bookmarkStart w:id="0" w:name="_GoBack"/>
      <w:bookmarkEnd w:id="0"/>
    </w:p>
    <w:sectPr w:rsidR="001E5D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AwMzUwMze2MDM3NDVW0lEKTi0uzszPAykwrAUATaU/YiwAAAA="/>
  </w:docVars>
  <w:rsids>
    <w:rsidRoot w:val="00AE3CD7"/>
    <w:rsid w:val="001E5D43"/>
    <w:rsid w:val="00A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C2DCC7-6A18-4343-B23D-1CA20B49E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0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10551">
          <w:marLeft w:val="0"/>
          <w:marRight w:val="0"/>
          <w:marTop w:val="0"/>
          <w:marBottom w:val="0"/>
          <w:divBdr>
            <w:top w:val="single" w:sz="48" w:space="23" w:color="1A1712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9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2018-01-19T19:51:00Z</dcterms:created>
  <dcterms:modified xsi:type="dcterms:W3CDTF">2018-01-19T19:51:00Z</dcterms:modified>
</cp:coreProperties>
</file>